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4FB" w:rsidRPr="00A43025" w:rsidRDefault="002944FB" w:rsidP="002944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bookmarkStart w:id="0" w:name="_GoBack"/>
      <w:bookmarkEnd w:id="0"/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M_. ________________ introduced the following resolution and moved its passage:</w:t>
      </w:r>
    </w:p>
    <w:p w:rsidR="002944FB" w:rsidRPr="00A43025" w:rsidRDefault="002944FB" w:rsidP="002944FB">
      <w:pPr>
        <w:tabs>
          <w:tab w:val="center" w:pos="4680"/>
        </w:tabs>
        <w:spacing w:before="120"/>
        <w:ind w:left="720" w:right="720"/>
        <w:jc w:val="center"/>
        <w:rPr>
          <w:rFonts w:ascii="Segoe UI" w:eastAsia="Times New Roman" w:hAnsi="Segoe UI" w:cs="Segoe UI"/>
          <w:b/>
          <w:kern w:val="2"/>
          <w:sz w:val="18"/>
          <w:szCs w:val="16"/>
        </w:rPr>
      </w:pPr>
      <w:r w:rsidRPr="00A43025">
        <w:rPr>
          <w:rFonts w:ascii="Segoe UI" w:eastAsia="Times New Roman" w:hAnsi="Segoe UI" w:cs="Segoe UI"/>
          <w:b/>
          <w:kern w:val="2"/>
          <w:sz w:val="18"/>
          <w:szCs w:val="16"/>
        </w:rPr>
        <w:t>RESOLUTION NO. ____</w:t>
      </w:r>
    </w:p>
    <w:p w:rsidR="002944FB" w:rsidRPr="00B12866" w:rsidRDefault="002944FB" w:rsidP="002944FB">
      <w:pPr>
        <w:jc w:val="center"/>
        <w:rPr>
          <w:rFonts w:ascii="Book Antiqua" w:eastAsia="Times New Roman" w:hAnsi="Book Antiqua" w:cs="Segoe UI"/>
          <w:b/>
          <w:kern w:val="2"/>
          <w:sz w:val="20"/>
          <w:szCs w:val="20"/>
        </w:rPr>
      </w:pP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>AUTHORIZING AGREEMENT WITH XTEK PARTNERS</w:t>
      </w:r>
      <w:r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 </w:t>
      </w: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>FOR PURCHASE OF ACCESS CONTROLS &amp; SECURITY CAMERAS</w:t>
      </w:r>
      <w:r w:rsidRPr="00B12866" w:rsidDel="00CD005A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 </w:t>
      </w: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FOR THE RIDGEDALE </w:t>
      </w:r>
      <w:r>
        <w:rPr>
          <w:rFonts w:ascii="Book Antiqua" w:eastAsia="Times New Roman" w:hAnsi="Book Antiqua" w:cs="Segoe UI"/>
          <w:b/>
          <w:kern w:val="2"/>
          <w:sz w:val="20"/>
          <w:szCs w:val="20"/>
        </w:rPr>
        <w:t>JUNIOR/SENIOR HIGH</w:t>
      </w: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 SCHOOL </w:t>
      </w:r>
    </w:p>
    <w:p w:rsidR="002944FB" w:rsidRDefault="002944FB" w:rsidP="002944FB">
      <w:pPr>
        <w:spacing w:before="180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The Superintendent recommends </w:t>
      </w:r>
      <w:r>
        <w:rPr>
          <w:rFonts w:ascii="Book Antiqua" w:eastAsia="Times New Roman" w:hAnsi="Book Antiqua" w:cs="Arial"/>
          <w:kern w:val="2"/>
          <w:sz w:val="22"/>
          <w:szCs w:val="20"/>
        </w:rPr>
        <w:t>authorization of</w:t>
      </w: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an agreement with </w:t>
      </w:r>
      <w:proofErr w:type="spellStart"/>
      <w:r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Partners, Inc. (“</w:t>
      </w:r>
      <w:proofErr w:type="spellStart"/>
      <w:r w:rsidRPr="00BD0B17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”) </w:t>
      </w:r>
      <w:r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for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the purchase of access controls and </w:t>
      </w:r>
      <w:r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security cameras for </w:t>
      </w:r>
      <w:r>
        <w:rPr>
          <w:rFonts w:ascii="Book Antiqua" w:eastAsia="Times New Roman" w:hAnsi="Book Antiqua" w:cs="Arial"/>
          <w:kern w:val="2"/>
          <w:sz w:val="22"/>
          <w:szCs w:val="20"/>
        </w:rPr>
        <w:t>the Ridgedale</w:t>
      </w:r>
      <w:r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Junior/Senior High School. </w:t>
      </w:r>
    </w:p>
    <w:p w:rsidR="002944FB" w:rsidRPr="00A43025" w:rsidRDefault="002944FB" w:rsidP="002944FB">
      <w:pPr>
        <w:spacing w:before="180"/>
        <w:rPr>
          <w:rFonts w:ascii="Book Antiqua" w:eastAsia="Times New Roman" w:hAnsi="Book Antiqua" w:cs="Arial"/>
          <w:kern w:val="2"/>
          <w:sz w:val="22"/>
          <w:szCs w:val="20"/>
        </w:rPr>
      </w:pPr>
      <w:r>
        <w:rPr>
          <w:rFonts w:ascii="Book Antiqua" w:eastAsia="Times New Roman" w:hAnsi="Book Antiqua" w:cs="Arial"/>
          <w:kern w:val="2"/>
          <w:sz w:val="22"/>
          <w:szCs w:val="20"/>
        </w:rPr>
        <w:t>Background</w:t>
      </w: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:</w:t>
      </w:r>
    </w:p>
    <w:p w:rsidR="002944FB" w:rsidRPr="00A43025" w:rsidRDefault="002944FB" w:rsidP="002944FB">
      <w:pPr>
        <w:numPr>
          <w:ilvl w:val="0"/>
          <w:numId w:val="2"/>
        </w:numPr>
        <w:spacing w:before="120"/>
        <w:contextualSpacing/>
        <w:rPr>
          <w:rFonts w:ascii="Book Antiqua" w:eastAsia="Times New Roman" w:hAnsi="Book Antiqua" w:cs="Arial"/>
          <w:kern w:val="2"/>
          <w:sz w:val="22"/>
          <w:szCs w:val="20"/>
        </w:rPr>
      </w:pPr>
      <w:r w:rsidRPr="00E30680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has identified a need to upgrade the existing security cameras system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and access controls at the </w:t>
      </w:r>
      <w:r w:rsidRPr="00883214">
        <w:rPr>
          <w:rFonts w:ascii="Book Antiqua" w:eastAsia="Times New Roman" w:hAnsi="Book Antiqua" w:cs="Arial"/>
          <w:kern w:val="2"/>
          <w:sz w:val="22"/>
          <w:szCs w:val="20"/>
        </w:rPr>
        <w:t xml:space="preserve">Ridgedale </w:t>
      </w:r>
      <w:r>
        <w:rPr>
          <w:rFonts w:ascii="Book Antiqua" w:eastAsia="Times New Roman" w:hAnsi="Book Antiqua" w:cs="Arial"/>
          <w:kern w:val="2"/>
          <w:sz w:val="22"/>
          <w:szCs w:val="20"/>
        </w:rPr>
        <w:t>Junior/Senior High</w:t>
      </w:r>
      <w:r w:rsidRPr="00883214">
        <w:rPr>
          <w:rFonts w:ascii="Book Antiqua" w:eastAsia="Times New Roman" w:hAnsi="Book Antiqua" w:cs="Arial"/>
          <w:kern w:val="2"/>
          <w:sz w:val="22"/>
          <w:szCs w:val="20"/>
        </w:rPr>
        <w:t xml:space="preserve"> School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(the “Project”).  </w:t>
      </w:r>
      <w:r w:rsidRPr="00883214" w:rsidDel="00883214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</w:p>
    <w:p w:rsidR="002944FB" w:rsidRPr="00054B45" w:rsidRDefault="002944FB" w:rsidP="002944FB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The Project is outside the scope of the competitive bidding requirements defined in </w:t>
      </w:r>
      <w:r>
        <w:rPr>
          <w:rFonts w:ascii="Book Antiqua" w:eastAsia="Times New Roman" w:hAnsi="Book Antiqua" w:cs="Arial"/>
          <w:kern w:val="2"/>
          <w:sz w:val="22"/>
          <w:szCs w:val="20"/>
        </w:rPr>
        <w:t>R.C.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 3313.46</w:t>
      </w:r>
      <w:r>
        <w:rPr>
          <w:rFonts w:ascii="Book Antiqua" w:eastAsia="Times New Roman" w:hAnsi="Book Antiqua" w:cs="Arial"/>
          <w:kern w:val="2"/>
          <w:sz w:val="22"/>
          <w:szCs w:val="20"/>
        </w:rPr>
        <w:t>,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>
        <w:rPr>
          <w:rFonts w:ascii="Book Antiqua" w:eastAsia="Times New Roman" w:hAnsi="Book Antiqua" w:cs="Arial"/>
          <w:kern w:val="2"/>
          <w:sz w:val="22"/>
          <w:szCs w:val="20"/>
        </w:rPr>
        <w:t>and falls within an exception stated therein, because t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he </w:t>
      </w:r>
      <w:r>
        <w:rPr>
          <w:rFonts w:ascii="Book Antiqua" w:eastAsia="Times New Roman" w:hAnsi="Book Antiqua" w:cs="Arial"/>
          <w:kern w:val="2"/>
          <w:sz w:val="22"/>
          <w:szCs w:val="20"/>
        </w:rPr>
        <w:t>w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>ork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is for the security and protection of school property.  Additionally, the anticipated cost of work is less than $50,000.  </w:t>
      </w:r>
    </w:p>
    <w:p w:rsidR="002944FB" w:rsidRDefault="002944FB" w:rsidP="002944FB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proofErr w:type="spellStart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is a vendor with significant experience as a security systems contractor.  </w:t>
      </w:r>
      <w:proofErr w:type="spellStart"/>
      <w:r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provided a quote </w:t>
      </w:r>
      <w:r>
        <w:rPr>
          <w:rFonts w:ascii="Book Antiqua" w:eastAsia="Times New Roman" w:hAnsi="Book Antiqua" w:cs="Arial"/>
          <w:kern w:val="2"/>
          <w:sz w:val="22"/>
          <w:szCs w:val="20"/>
        </w:rPr>
        <w:t>for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>
        <w:rPr>
          <w:rFonts w:ascii="Book Antiqua" w:eastAsia="Times New Roman" w:hAnsi="Book Antiqua" w:cs="Arial"/>
          <w:kern w:val="2"/>
          <w:sz w:val="22"/>
          <w:szCs w:val="20"/>
        </w:rPr>
        <w:t>the Project</w:t>
      </w:r>
      <w:r w:rsidRPr="00BE76D6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 the total amount of $</w:t>
      </w:r>
      <w:r>
        <w:rPr>
          <w:rFonts w:ascii="Book Antiqua" w:eastAsia="Times New Roman" w:hAnsi="Book Antiqua" w:cs="Arial"/>
          <w:kern w:val="2"/>
          <w:sz w:val="22"/>
          <w:szCs w:val="20"/>
        </w:rPr>
        <w:t>48,784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.00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, which the Superintendent believes to be reasonable and appropriately competitive. </w:t>
      </w:r>
    </w:p>
    <w:p w:rsidR="002944FB" w:rsidRPr="002944FB" w:rsidRDefault="002944FB" w:rsidP="002944FB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2944FB">
        <w:rPr>
          <w:rFonts w:ascii="Book Antiqua" w:eastAsia="Times New Roman" w:hAnsi="Book Antiqua" w:cs="Arial"/>
          <w:kern w:val="2"/>
          <w:sz w:val="22"/>
          <w:szCs w:val="20"/>
        </w:rPr>
        <w:t xml:space="preserve">Additionally, the Board has determined it will pay for some or all of the Project using funds secured through the K-12 School Safety Grant Program.  In accordance with 2 CFR 200.320(a)(1)(iv), the Board previously established a micro-purchase threshold of $50,000. As a result, the recommended agreement with </w:t>
      </w:r>
      <w:proofErr w:type="spellStart"/>
      <w:r w:rsidRPr="002944FB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Pr="002944FB">
        <w:rPr>
          <w:rFonts w:ascii="Book Antiqua" w:eastAsia="Times New Roman" w:hAnsi="Book Antiqua" w:cs="Arial"/>
          <w:kern w:val="2"/>
          <w:sz w:val="22"/>
          <w:szCs w:val="20"/>
        </w:rPr>
        <w:t xml:space="preserve"> falls within the Micro Purchase threshold designated in 2 CFR 200.320(a)(1).</w:t>
      </w:r>
    </w:p>
    <w:p w:rsidR="002944FB" w:rsidRPr="00A43025" w:rsidRDefault="002944FB" w:rsidP="002944FB">
      <w:p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The Board of Education resolves as follows:</w:t>
      </w:r>
    </w:p>
    <w:p w:rsidR="002944FB" w:rsidRDefault="002944FB" w:rsidP="002944FB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</w:t>
      </w:r>
      <w:r>
        <w:rPr>
          <w:rFonts w:ascii="Book Antiqua" w:eastAsia="Times New Roman" w:hAnsi="Book Antiqua" w:cs="Arial"/>
          <w:kern w:val="2"/>
          <w:sz w:val="22"/>
          <w:szCs w:val="20"/>
        </w:rPr>
        <w:t>finds that the Project is for the security and protection of school property and authorizes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an agreement with </w:t>
      </w:r>
      <w:proofErr w:type="spellStart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for the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Project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 an amount not</w:t>
      </w:r>
      <w:r>
        <w:rPr>
          <w:rFonts w:ascii="Book Antiqua" w:eastAsia="Times New Roman" w:hAnsi="Book Antiqua" w:cs="Arial"/>
          <w:kern w:val="2"/>
          <w:sz w:val="22"/>
          <w:szCs w:val="20"/>
        </w:rPr>
        <w:t>-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to</w:t>
      </w:r>
      <w:r>
        <w:rPr>
          <w:rFonts w:ascii="Book Antiqua" w:eastAsia="Times New Roman" w:hAnsi="Book Antiqua" w:cs="Arial"/>
          <w:kern w:val="2"/>
          <w:sz w:val="22"/>
          <w:szCs w:val="20"/>
        </w:rPr>
        <w:t>-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exceed </w:t>
      </w:r>
      <w:r w:rsidRPr="008115AB">
        <w:rPr>
          <w:rFonts w:ascii="Book Antiqua" w:eastAsia="Times New Roman" w:hAnsi="Book Antiqua" w:cs="Arial"/>
          <w:kern w:val="2"/>
          <w:sz w:val="22"/>
          <w:szCs w:val="20"/>
        </w:rPr>
        <w:t>$</w:t>
      </w:r>
      <w:r>
        <w:rPr>
          <w:rFonts w:ascii="Book Antiqua" w:eastAsia="Times New Roman" w:hAnsi="Book Antiqua" w:cs="Arial"/>
          <w:kern w:val="2"/>
          <w:sz w:val="22"/>
          <w:szCs w:val="20"/>
        </w:rPr>
        <w:t>48,784</w:t>
      </w:r>
      <w:r w:rsidRPr="008115AB">
        <w:rPr>
          <w:rFonts w:ascii="Book Antiqua" w:eastAsia="Times New Roman" w:hAnsi="Book Antiqua" w:cs="Arial"/>
          <w:kern w:val="2"/>
          <w:sz w:val="22"/>
          <w:szCs w:val="20"/>
        </w:rPr>
        <w:t>.00</w:t>
      </w:r>
      <w:r w:rsidRPr="009B1A15">
        <w:rPr>
          <w:rFonts w:ascii="Book Antiqua" w:eastAsia="Times New Roman" w:hAnsi="Book Antiqua" w:cs="Arial"/>
          <w:kern w:val="2"/>
          <w:sz w:val="22"/>
          <w:szCs w:val="20"/>
        </w:rPr>
        <w:t>.</w:t>
      </w:r>
    </w:p>
    <w:p w:rsidR="002944FB" w:rsidRDefault="002944FB" w:rsidP="002944FB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authorizes the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Superintendent and Treasurer, working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with legal counsel</w:t>
      </w:r>
      <w:r>
        <w:rPr>
          <w:rFonts w:ascii="Book Antiqua" w:eastAsia="Times New Roman" w:hAnsi="Book Antiqua" w:cs="Arial"/>
          <w:kern w:val="2"/>
          <w:sz w:val="22"/>
          <w:szCs w:val="20"/>
        </w:rPr>
        <w:t>,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to negotiate and execute an agreement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with </w:t>
      </w:r>
      <w:proofErr w:type="spellStart"/>
      <w:r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for the Project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, and to execute any other documents necessary to effect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uate the terms of the agreement,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including any purchase orders</w:t>
      </w:r>
      <w:r>
        <w:rPr>
          <w:rFonts w:ascii="Book Antiqua" w:eastAsia="Times New Roman" w:hAnsi="Book Antiqua" w:cs="Arial"/>
          <w:kern w:val="2"/>
          <w:sz w:val="22"/>
          <w:szCs w:val="20"/>
        </w:rPr>
        <w:t>.</w:t>
      </w:r>
    </w:p>
    <w:p w:rsidR="002944FB" w:rsidRPr="009B1A15" w:rsidRDefault="002944FB" w:rsidP="002944FB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The Board, having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 xml:space="preserve">established a micro-purchase threshold of $50,000 in accordance with 2 CFR 200.320(a)(1), authorizes payment of the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Project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>with K-12 School Safety Grant Program</w:t>
      </w:r>
      <w:r w:rsidRPr="008523B5" w:rsidDel="00AA3B56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>funds.</w:t>
      </w:r>
    </w:p>
    <w:p w:rsidR="002944FB" w:rsidRPr="00A43025" w:rsidRDefault="002944FB" w:rsidP="002944F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360"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M___. ______________________________ seconded the motion and, after discussion, a roll call vote was taken and the results were:</w:t>
      </w:r>
    </w:p>
    <w:p w:rsidR="002944FB" w:rsidRPr="00A43025" w:rsidRDefault="002944FB" w:rsidP="002944FB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240"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Ayes: </w:t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ab/>
        <w:t xml:space="preserve">Nays: </w:t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</w:p>
    <w:p w:rsidR="002944FB" w:rsidRDefault="002944FB" w:rsidP="002944FB"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The resolution passed.</w:t>
      </w:r>
    </w:p>
    <w:p w:rsidR="00CB12A1" w:rsidRDefault="00CB12A1"/>
    <w:sectPr w:rsidR="00CB1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4FB" w:rsidRDefault="002944FB" w:rsidP="002944FB">
      <w:r>
        <w:separator/>
      </w:r>
    </w:p>
  </w:endnote>
  <w:endnote w:type="continuationSeparator" w:id="0">
    <w:p w:rsidR="002944FB" w:rsidRDefault="002944FB" w:rsidP="0029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C73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BEC LegalBar File Stamp"/>
      <w:tag w:val="BEC.LegalBar.FileStamp"/>
      <w:id w:val="504567705"/>
      <w:placeholder>
        <w:docPart w:val="B6E8C06FA3ED4AF495E089A2596A65A8"/>
      </w:placeholder>
    </w:sdtPr>
    <w:sdtEndPr/>
    <w:sdtContent>
      <w:p w:rsidR="00D709FC" w:rsidRPr="002944FB" w:rsidRDefault="00C73C07" w:rsidP="002944FB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-378632750"/>
            <w:placeholder>
              <w:docPart w:val="1D633A5874CA4B77987C1A33F0051977"/>
            </w:placeholder>
            <w:dataBinding w:prefixMappings="xmlns:ns='http://schemas.beclegal.com/legalbar/filestamp'" w:xpath="ns:filestamp/ns:DocNumber" w:storeItemID="{964923D2-C982-4EB4-B5A2-41AA98270D6F}"/>
            <w:text/>
          </w:sdtPr>
          <w:sdtEndPr>
            <w:rPr>
              <w:rStyle w:val="DefaultParagraphFont"/>
            </w:rPr>
          </w:sdtEndPr>
          <w:sdtContent>
            <w:r w:rsidR="002944FB">
              <w:rPr>
                <w:rStyle w:val="FileStampChar"/>
              </w:rPr>
              <w:t>18207253</w:t>
            </w:r>
          </w:sdtContent>
        </w:sdt>
        <w:sdt>
          <w:sdtPr>
            <w:rPr>
              <w:rStyle w:val="FileStampChar"/>
            </w:rPr>
            <w:tag w:val="BEC.LegalBar.FileStamp.Text"/>
            <w:id w:val="66547180"/>
            <w:placeholder>
              <w:docPart w:val="94AD25C4650041189DBC383726EDD68B"/>
            </w:placeholder>
            <w:text/>
          </w:sdtPr>
          <w:sdtEndPr>
            <w:rPr>
              <w:rStyle w:val="FileStampChar"/>
            </w:rPr>
          </w:sdtEndPr>
          <w:sdtContent>
            <w:r w:rsidR="002944FB" w:rsidRPr="002944FB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1819690975"/>
            <w:placeholder>
              <w:docPart w:val="F82C9AE5F7104947BFACEC9347584837"/>
            </w:placeholder>
            <w:dataBinding w:prefixMappings="xmlns:ns='http://schemas.beclegal.com/legalbar/filestamp'" w:xpath="ns:filestamp/ns:Version" w:storeItemID="{964923D2-C982-4EB4-B5A2-41AA98270D6F}"/>
            <w:text/>
          </w:sdtPr>
          <w:sdtEndPr>
            <w:rPr>
              <w:rStyle w:val="FileStampChar"/>
            </w:rPr>
          </w:sdtEndPr>
          <w:sdtContent>
            <w:r w:rsidR="002944FB">
              <w:rPr>
                <w:rStyle w:val="FileStampChar"/>
              </w:rPr>
              <w:t>1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C73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4FB" w:rsidRDefault="002944FB" w:rsidP="002944FB">
      <w:r>
        <w:separator/>
      </w:r>
    </w:p>
  </w:footnote>
  <w:footnote w:type="continuationSeparator" w:id="0">
    <w:p w:rsidR="002944FB" w:rsidRDefault="002944FB" w:rsidP="00294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C73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C73C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C73C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66FBD"/>
    <w:multiLevelType w:val="hybridMultilevel"/>
    <w:tmpl w:val="47EA2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063F8"/>
    <w:multiLevelType w:val="hybridMultilevel"/>
    <w:tmpl w:val="3AFAED9C"/>
    <w:lvl w:ilvl="0" w:tplc="FEF808A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1"/>
        <w:szCs w:val="21"/>
      </w:rPr>
    </w:lvl>
    <w:lvl w:ilvl="1" w:tplc="28A6BD70" w:tentative="1">
      <w:start w:val="1"/>
      <w:numFmt w:val="lowerLetter"/>
      <w:lvlText w:val="%2."/>
      <w:lvlJc w:val="left"/>
      <w:pPr>
        <w:ind w:left="1440" w:hanging="360"/>
      </w:pPr>
    </w:lvl>
    <w:lvl w:ilvl="2" w:tplc="232A6CD6" w:tentative="1">
      <w:start w:val="1"/>
      <w:numFmt w:val="lowerRoman"/>
      <w:lvlText w:val="%3."/>
      <w:lvlJc w:val="right"/>
      <w:pPr>
        <w:ind w:left="2160" w:hanging="180"/>
      </w:pPr>
    </w:lvl>
    <w:lvl w:ilvl="3" w:tplc="B4E2D806" w:tentative="1">
      <w:start w:val="1"/>
      <w:numFmt w:val="decimal"/>
      <w:lvlText w:val="%4."/>
      <w:lvlJc w:val="left"/>
      <w:pPr>
        <w:ind w:left="2880" w:hanging="360"/>
      </w:pPr>
    </w:lvl>
    <w:lvl w:ilvl="4" w:tplc="F4EA3FFE" w:tentative="1">
      <w:start w:val="1"/>
      <w:numFmt w:val="lowerLetter"/>
      <w:lvlText w:val="%5."/>
      <w:lvlJc w:val="left"/>
      <w:pPr>
        <w:ind w:left="3600" w:hanging="360"/>
      </w:pPr>
    </w:lvl>
    <w:lvl w:ilvl="5" w:tplc="4F247A3E" w:tentative="1">
      <w:start w:val="1"/>
      <w:numFmt w:val="lowerRoman"/>
      <w:lvlText w:val="%6."/>
      <w:lvlJc w:val="right"/>
      <w:pPr>
        <w:ind w:left="4320" w:hanging="180"/>
      </w:pPr>
    </w:lvl>
    <w:lvl w:ilvl="6" w:tplc="3ED00976" w:tentative="1">
      <w:start w:val="1"/>
      <w:numFmt w:val="decimal"/>
      <w:lvlText w:val="%7."/>
      <w:lvlJc w:val="left"/>
      <w:pPr>
        <w:ind w:left="5040" w:hanging="360"/>
      </w:pPr>
    </w:lvl>
    <w:lvl w:ilvl="7" w:tplc="3EA258A8" w:tentative="1">
      <w:start w:val="1"/>
      <w:numFmt w:val="lowerLetter"/>
      <w:lvlText w:val="%8."/>
      <w:lvlJc w:val="left"/>
      <w:pPr>
        <w:ind w:left="5760" w:hanging="360"/>
      </w:pPr>
    </w:lvl>
    <w:lvl w:ilvl="8" w:tplc="B5724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900EF"/>
    <w:multiLevelType w:val="multilevel"/>
    <w:tmpl w:val="ADAC46E0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pStyle w:val="Heading5"/>
      <w:lvlText w:val="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pStyle w:val="Heading6"/>
      <w:lvlText w:val="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4FB"/>
    <w:rsid w:val="00087A52"/>
    <w:rsid w:val="00107579"/>
    <w:rsid w:val="001B6E5C"/>
    <w:rsid w:val="001E63E1"/>
    <w:rsid w:val="002944FB"/>
    <w:rsid w:val="003170FE"/>
    <w:rsid w:val="007D642A"/>
    <w:rsid w:val="008575E7"/>
    <w:rsid w:val="00907764"/>
    <w:rsid w:val="00B25487"/>
    <w:rsid w:val="00B276BA"/>
    <w:rsid w:val="00BA76A8"/>
    <w:rsid w:val="00C32AA9"/>
    <w:rsid w:val="00C73C07"/>
    <w:rsid w:val="00CB12A1"/>
    <w:rsid w:val="00CF6816"/>
    <w:rsid w:val="00D76D5F"/>
    <w:rsid w:val="00F4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44FB"/>
  </w:style>
  <w:style w:type="paragraph" w:styleId="Heading1">
    <w:name w:val="heading 1"/>
    <w:basedOn w:val="Normal"/>
    <w:link w:val="Heading1Char"/>
    <w:qFormat/>
    <w:rsid w:val="007D642A"/>
    <w:pPr>
      <w:keepNext/>
      <w:numPr>
        <w:numId w:val="1"/>
      </w:numPr>
      <w:spacing w:after="240"/>
      <w:outlineLvl w:val="0"/>
    </w:pPr>
    <w:rPr>
      <w:rFonts w:asciiTheme="majorHAnsi" w:eastAsiaTheme="minorEastAsia" w:hAnsiTheme="majorHAnsi" w:cs="Arial"/>
      <w:bCs/>
    </w:rPr>
  </w:style>
  <w:style w:type="paragraph" w:styleId="Heading2">
    <w:name w:val="heading 2"/>
    <w:basedOn w:val="Normal"/>
    <w:link w:val="Heading2Char"/>
    <w:qFormat/>
    <w:rsid w:val="007D642A"/>
    <w:pPr>
      <w:numPr>
        <w:ilvl w:val="1"/>
        <w:numId w:val="1"/>
      </w:numPr>
      <w:spacing w:after="240"/>
      <w:outlineLvl w:val="1"/>
    </w:pPr>
    <w:rPr>
      <w:rFonts w:asciiTheme="majorHAnsi" w:eastAsiaTheme="minorEastAsia" w:hAnsiTheme="majorHAnsi" w:cs="Arial"/>
      <w:bCs/>
      <w:iCs/>
      <w:szCs w:val="22"/>
    </w:rPr>
  </w:style>
  <w:style w:type="paragraph" w:styleId="Heading3">
    <w:name w:val="heading 3"/>
    <w:basedOn w:val="Normal"/>
    <w:link w:val="Heading3Char"/>
    <w:qFormat/>
    <w:rsid w:val="007D642A"/>
    <w:pPr>
      <w:numPr>
        <w:ilvl w:val="2"/>
        <w:numId w:val="1"/>
      </w:numPr>
      <w:spacing w:after="240"/>
      <w:outlineLvl w:val="2"/>
    </w:pPr>
    <w:rPr>
      <w:rFonts w:asciiTheme="majorHAnsi" w:eastAsiaTheme="minorEastAsia" w:hAnsiTheme="majorHAnsi" w:cs="Arial"/>
      <w:bCs/>
      <w:szCs w:val="26"/>
    </w:rPr>
  </w:style>
  <w:style w:type="paragraph" w:styleId="Heading4">
    <w:name w:val="heading 4"/>
    <w:basedOn w:val="Normal"/>
    <w:link w:val="Heading4Char"/>
    <w:qFormat/>
    <w:rsid w:val="007D642A"/>
    <w:pPr>
      <w:numPr>
        <w:ilvl w:val="3"/>
        <w:numId w:val="1"/>
      </w:numPr>
      <w:spacing w:after="240"/>
      <w:outlineLvl w:val="3"/>
    </w:pPr>
    <w:rPr>
      <w:rFonts w:asciiTheme="majorHAnsi" w:eastAsiaTheme="minorEastAsia" w:hAnsiTheme="majorHAnsi" w:cstheme="minorHAnsi"/>
      <w:bCs/>
      <w:szCs w:val="28"/>
    </w:rPr>
  </w:style>
  <w:style w:type="paragraph" w:styleId="Heading5">
    <w:name w:val="heading 5"/>
    <w:basedOn w:val="Normal"/>
    <w:link w:val="Heading5Char"/>
    <w:qFormat/>
    <w:rsid w:val="007D642A"/>
    <w:pPr>
      <w:numPr>
        <w:ilvl w:val="4"/>
        <w:numId w:val="1"/>
      </w:numPr>
      <w:spacing w:after="240"/>
      <w:outlineLvl w:val="4"/>
    </w:pPr>
    <w:rPr>
      <w:rFonts w:asciiTheme="majorHAnsi" w:eastAsiaTheme="minorEastAsia" w:hAnsiTheme="majorHAnsi" w:cstheme="minorHAnsi"/>
      <w:bCs/>
      <w:iCs/>
      <w:szCs w:val="26"/>
    </w:rPr>
  </w:style>
  <w:style w:type="paragraph" w:styleId="Heading6">
    <w:name w:val="heading 6"/>
    <w:basedOn w:val="Normal"/>
    <w:link w:val="Heading6Char"/>
    <w:qFormat/>
    <w:rsid w:val="007D642A"/>
    <w:pPr>
      <w:numPr>
        <w:ilvl w:val="5"/>
        <w:numId w:val="1"/>
      </w:numPr>
      <w:spacing w:after="240"/>
      <w:outlineLvl w:val="5"/>
    </w:pPr>
    <w:rPr>
      <w:rFonts w:asciiTheme="majorHAnsi" w:eastAsiaTheme="minorEastAsia" w:hAnsiTheme="majorHAnsi" w:cstheme="minorHAnsi"/>
      <w:bCs/>
      <w:szCs w:val="22"/>
    </w:rPr>
  </w:style>
  <w:style w:type="paragraph" w:styleId="Heading7">
    <w:name w:val="heading 7"/>
    <w:basedOn w:val="Normal"/>
    <w:link w:val="Heading7Char"/>
    <w:qFormat/>
    <w:rsid w:val="007D642A"/>
    <w:pPr>
      <w:numPr>
        <w:ilvl w:val="6"/>
        <w:numId w:val="1"/>
      </w:numPr>
      <w:spacing w:after="240"/>
      <w:outlineLvl w:val="6"/>
    </w:pPr>
    <w:rPr>
      <w:rFonts w:asciiTheme="majorHAnsi" w:eastAsiaTheme="minorEastAsia" w:hAnsiTheme="majorHAnsi" w:cstheme="minorHAnsi"/>
    </w:rPr>
  </w:style>
  <w:style w:type="paragraph" w:styleId="Heading8">
    <w:name w:val="heading 8"/>
    <w:basedOn w:val="Normal"/>
    <w:link w:val="Heading8Char"/>
    <w:qFormat/>
    <w:rsid w:val="007D642A"/>
    <w:pPr>
      <w:numPr>
        <w:ilvl w:val="7"/>
        <w:numId w:val="1"/>
      </w:numPr>
      <w:spacing w:after="240"/>
      <w:outlineLvl w:val="7"/>
    </w:pPr>
    <w:rPr>
      <w:rFonts w:asciiTheme="majorHAnsi" w:eastAsiaTheme="minorEastAsia" w:hAnsiTheme="majorHAnsi" w:cstheme="minorHAnsi"/>
      <w:iCs/>
    </w:rPr>
  </w:style>
  <w:style w:type="paragraph" w:styleId="Heading9">
    <w:name w:val="heading 9"/>
    <w:basedOn w:val="Normal"/>
    <w:link w:val="Heading9Char"/>
    <w:qFormat/>
    <w:rsid w:val="007D642A"/>
    <w:pPr>
      <w:numPr>
        <w:ilvl w:val="8"/>
        <w:numId w:val="1"/>
      </w:numPr>
      <w:spacing w:after="240"/>
      <w:outlineLvl w:val="8"/>
    </w:pPr>
    <w:rPr>
      <w:rFonts w:asciiTheme="majorHAnsi" w:eastAsiaTheme="minorEastAsia" w:hAnsiTheme="majorHAnsi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ingleSp5">
    <w:name w:val="*Body Single Sp .5"/>
    <w:aliases w:val="BS5"/>
    <w:basedOn w:val="Normal"/>
    <w:link w:val="BodySingleSp5Char"/>
    <w:qFormat/>
    <w:rsid w:val="00907764"/>
    <w:pPr>
      <w:spacing w:after="240"/>
      <w:ind w:firstLine="720"/>
    </w:pPr>
    <w:rPr>
      <w:rFonts w:eastAsia="Times New Roman" w:cstheme="minorHAnsi"/>
      <w:bCs/>
    </w:rPr>
  </w:style>
  <w:style w:type="character" w:customStyle="1" w:styleId="BodySingleSp5Char">
    <w:name w:val="*Body Single Sp .5 Char"/>
    <w:aliases w:val="BS5 Char"/>
    <w:basedOn w:val="DefaultParagraphFont"/>
    <w:link w:val="BodySingleSp5"/>
    <w:rsid w:val="00907764"/>
    <w:rPr>
      <w:rFonts w:eastAsia="Times New Roman" w:cstheme="minorHAnsi"/>
      <w:bCs/>
    </w:rPr>
  </w:style>
  <w:style w:type="paragraph" w:customStyle="1" w:styleId="IndentSingleSp050">
    <w:name w:val="*Indent Single Sp 0/.5/0"/>
    <w:aliases w:val="I5"/>
    <w:basedOn w:val="Normal"/>
    <w:link w:val="IndentSingleSp050Char"/>
    <w:qFormat/>
    <w:rsid w:val="00907764"/>
    <w:pPr>
      <w:spacing w:after="240"/>
      <w:ind w:left="720"/>
    </w:pPr>
    <w:rPr>
      <w:rFonts w:eastAsia="Times New Roman" w:cstheme="minorHAnsi"/>
    </w:rPr>
  </w:style>
  <w:style w:type="character" w:customStyle="1" w:styleId="IndentSingleSp050Char">
    <w:name w:val="*Indent Single Sp 0/.5/0 Char"/>
    <w:aliases w:val="I5 Char"/>
    <w:basedOn w:val="DefaultParagraphFont"/>
    <w:link w:val="IndentSingleSp050"/>
    <w:rsid w:val="00907764"/>
    <w:rPr>
      <w:rFonts w:eastAsia="Times New Roman" w:cstheme="minorHAnsi"/>
    </w:rPr>
  </w:style>
  <w:style w:type="character" w:customStyle="1" w:styleId="Heading1Char">
    <w:name w:val="Heading 1 Char"/>
    <w:basedOn w:val="DefaultParagraphFont"/>
    <w:link w:val="Heading1"/>
    <w:rsid w:val="007D642A"/>
    <w:rPr>
      <w:rFonts w:asciiTheme="majorHAnsi" w:eastAsiaTheme="minorEastAsia" w:hAnsiTheme="majorHAnsi" w:cs="Arial"/>
      <w:bCs/>
    </w:rPr>
  </w:style>
  <w:style w:type="character" w:customStyle="1" w:styleId="Heading2Char">
    <w:name w:val="Heading 2 Char"/>
    <w:basedOn w:val="DefaultParagraphFont"/>
    <w:link w:val="Heading2"/>
    <w:rsid w:val="007D642A"/>
    <w:rPr>
      <w:rFonts w:asciiTheme="majorHAnsi" w:eastAsiaTheme="minorEastAsia" w:hAnsiTheme="majorHAnsi" w:cs="Arial"/>
      <w:bCs/>
      <w:iCs/>
      <w:szCs w:val="22"/>
    </w:rPr>
  </w:style>
  <w:style w:type="character" w:customStyle="1" w:styleId="Heading3Char">
    <w:name w:val="Heading 3 Char"/>
    <w:basedOn w:val="DefaultParagraphFont"/>
    <w:link w:val="Heading3"/>
    <w:rsid w:val="007D642A"/>
    <w:rPr>
      <w:rFonts w:asciiTheme="majorHAnsi" w:eastAsiaTheme="minorEastAsia" w:hAnsiTheme="majorHAnsi" w:cs="Arial"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7D642A"/>
    <w:rPr>
      <w:rFonts w:asciiTheme="majorHAnsi" w:eastAsiaTheme="minorEastAsia" w:hAnsiTheme="majorHAnsi" w:cstheme="minorHAnsi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D642A"/>
    <w:rPr>
      <w:rFonts w:asciiTheme="majorHAnsi" w:eastAsiaTheme="minorEastAsia" w:hAnsiTheme="majorHAnsi" w:cstheme="minorHAnsi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7D642A"/>
    <w:rPr>
      <w:rFonts w:asciiTheme="majorHAnsi" w:eastAsiaTheme="minorEastAsia" w:hAnsiTheme="majorHAnsi" w:cstheme="minorHAnsi"/>
      <w:bCs/>
      <w:szCs w:val="22"/>
    </w:rPr>
  </w:style>
  <w:style w:type="character" w:customStyle="1" w:styleId="Heading7Char">
    <w:name w:val="Heading 7 Char"/>
    <w:basedOn w:val="DefaultParagraphFont"/>
    <w:link w:val="Heading7"/>
    <w:rsid w:val="007D642A"/>
    <w:rPr>
      <w:rFonts w:asciiTheme="majorHAnsi" w:eastAsiaTheme="minorEastAsia" w:hAnsiTheme="majorHAnsi" w:cstheme="minorHAnsi"/>
    </w:rPr>
  </w:style>
  <w:style w:type="character" w:customStyle="1" w:styleId="Heading8Char">
    <w:name w:val="Heading 8 Char"/>
    <w:basedOn w:val="DefaultParagraphFont"/>
    <w:link w:val="Heading8"/>
    <w:rsid w:val="007D642A"/>
    <w:rPr>
      <w:rFonts w:asciiTheme="majorHAnsi" w:eastAsiaTheme="minorEastAsia" w:hAnsiTheme="majorHAnsi" w:cstheme="minorHAnsi"/>
      <w:iCs/>
    </w:rPr>
  </w:style>
  <w:style w:type="character" w:customStyle="1" w:styleId="Heading9Char">
    <w:name w:val="Heading 9 Char"/>
    <w:basedOn w:val="DefaultParagraphFont"/>
    <w:link w:val="Heading9"/>
    <w:rsid w:val="007D642A"/>
    <w:rPr>
      <w:rFonts w:asciiTheme="majorHAnsi" w:eastAsiaTheme="minorEastAsia" w:hAnsiTheme="majorHAnsi" w:cs="Arial"/>
      <w:szCs w:val="22"/>
    </w:rPr>
  </w:style>
  <w:style w:type="paragraph" w:customStyle="1" w:styleId="Quote011">
    <w:name w:val="*Quote 0/1/1"/>
    <w:aliases w:val="Q"/>
    <w:basedOn w:val="Normal"/>
    <w:link w:val="Quote011Char"/>
    <w:qFormat/>
    <w:rsid w:val="00907764"/>
    <w:pPr>
      <w:spacing w:after="240"/>
      <w:ind w:left="1440" w:right="1440"/>
    </w:pPr>
    <w:rPr>
      <w:rFonts w:eastAsia="Times New Roman" w:cs="Times New Roman"/>
      <w:bCs/>
    </w:rPr>
  </w:style>
  <w:style w:type="character" w:customStyle="1" w:styleId="Quote011Char">
    <w:name w:val="*Quote 0/1/1 Char"/>
    <w:aliases w:val="Q Char"/>
    <w:basedOn w:val="DefaultParagraphFont"/>
    <w:link w:val="Quote011"/>
    <w:rsid w:val="00907764"/>
    <w:rPr>
      <w:rFonts w:eastAsia="Times New Roman" w:cs="Times New Roman"/>
      <w:bCs/>
    </w:rPr>
  </w:style>
  <w:style w:type="paragraph" w:customStyle="1" w:styleId="ShortLines">
    <w:name w:val="*Short Lines"/>
    <w:aliases w:val="SL"/>
    <w:basedOn w:val="Normal"/>
    <w:link w:val="ShortLinesChar"/>
    <w:qFormat/>
    <w:rsid w:val="00907764"/>
    <w:pPr>
      <w:spacing w:after="240"/>
      <w:contextualSpacing/>
    </w:pPr>
    <w:rPr>
      <w:rFonts w:eastAsia="Times New Roman" w:cs="Times New Roman"/>
      <w:bCs/>
    </w:rPr>
  </w:style>
  <w:style w:type="character" w:customStyle="1" w:styleId="ShortLinesChar">
    <w:name w:val="*Short Lines Char"/>
    <w:aliases w:val="SL Char"/>
    <w:basedOn w:val="DefaultParagraphFont"/>
    <w:link w:val="ShortLines"/>
    <w:rsid w:val="00907764"/>
    <w:rPr>
      <w:rFonts w:eastAsia="Times New Roman" w:cs="Times New Roman"/>
      <w:bCs/>
    </w:rPr>
  </w:style>
  <w:style w:type="paragraph" w:customStyle="1" w:styleId="TitleCenterBoldAllCaps">
    <w:name w:val="*Title Center Bold All Caps"/>
    <w:aliases w:val="TCBA"/>
    <w:basedOn w:val="Normal"/>
    <w:link w:val="TitleCenterBoldAllCaps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caps/>
    </w:rPr>
  </w:style>
  <w:style w:type="character" w:customStyle="1" w:styleId="TitleCenterBoldAllCapsChar">
    <w:name w:val="*Title Center Bold All Caps Char"/>
    <w:aliases w:val="TCBA Char"/>
    <w:basedOn w:val="DefaultParagraphFont"/>
    <w:link w:val="TitleCenterBoldAllCaps"/>
    <w:rsid w:val="00907764"/>
    <w:rPr>
      <w:rFonts w:eastAsia="Times New Roman" w:cs="Times New Roman"/>
      <w:b/>
      <w:bCs/>
      <w:caps/>
    </w:rPr>
  </w:style>
  <w:style w:type="paragraph" w:customStyle="1" w:styleId="TitleCenterBoldUnderline">
    <w:name w:val="*Title Center Bold Underline"/>
    <w:aliases w:val="TCBU"/>
    <w:basedOn w:val="Normal"/>
    <w:link w:val="TitleCenterBoldUnderline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u w:val="single"/>
    </w:rPr>
  </w:style>
  <w:style w:type="character" w:customStyle="1" w:styleId="TitleCenterBoldUnderlineChar">
    <w:name w:val="*Title Center Bold Underline Char"/>
    <w:aliases w:val="TCBU Char"/>
    <w:basedOn w:val="DefaultParagraphFont"/>
    <w:link w:val="TitleCenterBoldUnderline"/>
    <w:rsid w:val="00907764"/>
    <w:rPr>
      <w:rFonts w:eastAsia="Times New Roman" w:cs="Times New Roman"/>
      <w:b/>
      <w:bC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32AA9"/>
    <w:pPr>
      <w:tabs>
        <w:tab w:val="left" w:pos="720"/>
        <w:tab w:val="right" w:leader="dot" w:pos="9350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32AA9"/>
    <w:pPr>
      <w:tabs>
        <w:tab w:val="left" w:pos="1440"/>
        <w:tab w:val="right" w:leader="dot" w:pos="9350"/>
      </w:tabs>
      <w:spacing w:after="100"/>
      <w:ind w:left="7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32AA9"/>
    <w:pPr>
      <w:tabs>
        <w:tab w:val="left" w:pos="2160"/>
        <w:tab w:val="right" w:leader="dot" w:pos="9350"/>
      </w:tabs>
      <w:spacing w:after="100"/>
      <w:ind w:left="144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C32AA9"/>
    <w:pPr>
      <w:tabs>
        <w:tab w:val="left" w:pos="2880"/>
        <w:tab w:val="right" w:leader="dot" w:pos="9350"/>
      </w:tabs>
      <w:spacing w:after="100"/>
      <w:ind w:left="2160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C32AA9"/>
    <w:pPr>
      <w:tabs>
        <w:tab w:val="left" w:pos="3600"/>
        <w:tab w:val="right" w:leader="dot" w:pos="9350"/>
      </w:tabs>
      <w:spacing w:after="100"/>
      <w:ind w:left="2880"/>
    </w:pPr>
    <w:rPr>
      <w:noProof/>
    </w:rPr>
  </w:style>
  <w:style w:type="paragraph" w:styleId="TOC6">
    <w:name w:val="toc 6"/>
    <w:basedOn w:val="Normal"/>
    <w:next w:val="Normal"/>
    <w:autoRedefine/>
    <w:uiPriority w:val="39"/>
    <w:unhideWhenUsed/>
    <w:rsid w:val="00C32AA9"/>
    <w:pPr>
      <w:tabs>
        <w:tab w:val="left" w:pos="4320"/>
        <w:tab w:val="right" w:leader="dot" w:pos="9350"/>
      </w:tabs>
      <w:spacing w:after="100"/>
      <w:ind w:left="3600"/>
    </w:pPr>
    <w:rPr>
      <w:noProof/>
    </w:rPr>
  </w:style>
  <w:style w:type="paragraph" w:styleId="TOC7">
    <w:name w:val="toc 7"/>
    <w:basedOn w:val="Normal"/>
    <w:next w:val="Normal"/>
    <w:autoRedefine/>
    <w:uiPriority w:val="39"/>
    <w:unhideWhenUsed/>
    <w:rsid w:val="00C32AA9"/>
    <w:pPr>
      <w:tabs>
        <w:tab w:val="left" w:pos="5040"/>
        <w:tab w:val="right" w:leader="dot" w:pos="9350"/>
      </w:tabs>
      <w:spacing w:after="100"/>
      <w:ind w:left="4320"/>
    </w:pPr>
    <w:rPr>
      <w:noProof/>
    </w:rPr>
  </w:style>
  <w:style w:type="paragraph" w:styleId="TOC8">
    <w:name w:val="toc 8"/>
    <w:basedOn w:val="Normal"/>
    <w:next w:val="Normal"/>
    <w:autoRedefine/>
    <w:uiPriority w:val="39"/>
    <w:unhideWhenUsed/>
    <w:rsid w:val="00C32AA9"/>
    <w:pPr>
      <w:tabs>
        <w:tab w:val="left" w:pos="5760"/>
        <w:tab w:val="right" w:leader="dot" w:pos="9350"/>
      </w:tabs>
      <w:spacing w:after="100"/>
      <w:ind w:left="5040"/>
    </w:pPr>
    <w:rPr>
      <w:noProof/>
    </w:rPr>
  </w:style>
  <w:style w:type="paragraph" w:styleId="TOC9">
    <w:name w:val="toc 9"/>
    <w:basedOn w:val="Normal"/>
    <w:next w:val="Normal"/>
    <w:autoRedefine/>
    <w:uiPriority w:val="39"/>
    <w:unhideWhenUsed/>
    <w:rsid w:val="00C32AA9"/>
    <w:pPr>
      <w:tabs>
        <w:tab w:val="left" w:pos="6480"/>
        <w:tab w:val="right" w:leader="dot" w:pos="9350"/>
      </w:tabs>
      <w:spacing w:after="100"/>
      <w:ind w:left="5760"/>
    </w:pPr>
    <w:rPr>
      <w:noProof/>
    </w:rPr>
  </w:style>
  <w:style w:type="paragraph" w:styleId="TOCHeading">
    <w:name w:val="TOC Heading"/>
    <w:basedOn w:val="TOC4"/>
    <w:next w:val="Normal"/>
    <w:uiPriority w:val="39"/>
    <w:unhideWhenUsed/>
    <w:qFormat/>
    <w:rsid w:val="00C32AA9"/>
    <w:pPr>
      <w:jc w:val="center"/>
    </w:pPr>
    <w:rPr>
      <w:b/>
    </w:rPr>
  </w:style>
  <w:style w:type="paragraph" w:customStyle="1" w:styleId="FileStampParagraph">
    <w:name w:val="File Stamp Paragraph"/>
    <w:basedOn w:val="Normal"/>
    <w:next w:val="Normal"/>
    <w:link w:val="FileStampParagraphChar"/>
    <w:qFormat/>
    <w:rsid w:val="00907764"/>
    <w:rPr>
      <w:rFonts w:eastAsia="Times New Roman" w:cs="Times New Roman"/>
      <w:sz w:val="16"/>
    </w:rPr>
  </w:style>
  <w:style w:type="character" w:customStyle="1" w:styleId="FileStampParagraphChar">
    <w:name w:val="File Stamp Paragraph Char"/>
    <w:basedOn w:val="TitleCenterBoldAllCapsChar"/>
    <w:link w:val="FileStampParagraph"/>
    <w:rsid w:val="00907764"/>
    <w:rPr>
      <w:rFonts w:eastAsia="Times New Roman" w:cs="Times New Roman"/>
      <w:b w:val="0"/>
      <w:bCs w:val="0"/>
      <w:caps w:val="0"/>
      <w:sz w:val="16"/>
    </w:rPr>
  </w:style>
  <w:style w:type="paragraph" w:customStyle="1" w:styleId="FileStamp">
    <w:name w:val="FileStamp"/>
    <w:basedOn w:val="Normal"/>
    <w:link w:val="FileStampChar"/>
    <w:qFormat/>
    <w:rsid w:val="002944FB"/>
    <w:rPr>
      <w:sz w:val="16"/>
    </w:rPr>
  </w:style>
  <w:style w:type="character" w:customStyle="1" w:styleId="FileStampChar">
    <w:name w:val="FileStamp Char"/>
    <w:basedOn w:val="DefaultParagraphFont"/>
    <w:link w:val="FileStamp"/>
    <w:rsid w:val="002944FB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294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44FB"/>
  </w:style>
  <w:style w:type="paragraph" w:styleId="Footer">
    <w:name w:val="footer"/>
    <w:basedOn w:val="Normal"/>
    <w:link w:val="FooterChar"/>
    <w:uiPriority w:val="99"/>
    <w:unhideWhenUsed/>
    <w:rsid w:val="00294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44FB"/>
  </w:style>
  <w:style w:type="paragraph" w:styleId="ListParagraph">
    <w:name w:val="List Paragraph"/>
    <w:basedOn w:val="Normal"/>
    <w:uiPriority w:val="34"/>
    <w:qFormat/>
    <w:rsid w:val="002944F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944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6E8C06FA3ED4AF495E089A2596A6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6A12A0-D537-421C-8969-1C0B793E3B21}"/>
      </w:docPartPr>
      <w:docPartBody>
        <w:p w:rsidR="006F1FDB" w:rsidRDefault="006F1FDB"/>
      </w:docPartBody>
    </w:docPart>
    <w:docPart>
      <w:docPartPr>
        <w:name w:val="1D633A5874CA4B77987C1A33F0051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02EC0-4996-4E6A-89A2-467260AC7E4B}"/>
      </w:docPartPr>
      <w:docPartBody>
        <w:p w:rsidR="006F1FDB" w:rsidRDefault="006F1FDB"/>
      </w:docPartBody>
    </w:docPart>
    <w:docPart>
      <w:docPartPr>
        <w:name w:val="94AD25C4650041189DBC383726EDD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49D68-BAC9-4C2B-B6DF-E1B67C55B030}"/>
      </w:docPartPr>
      <w:docPartBody>
        <w:p w:rsidR="006F1FDB" w:rsidRDefault="006F1FDB"/>
      </w:docPartBody>
    </w:docPart>
    <w:docPart>
      <w:docPartPr>
        <w:name w:val="F82C9AE5F7104947BFACEC9347584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4AC7D5-1397-4908-83B3-510CAC078B39}"/>
      </w:docPartPr>
      <w:docPartBody>
        <w:p w:rsidR="006F1FDB" w:rsidRDefault="006F1FD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C4C"/>
    <w:rsid w:val="00621C4C"/>
    <w:rsid w:val="006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1C4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rickerTheme">
  <a:themeElements>
    <a:clrScheme name="2017 B&amp;E">
      <a:dk1>
        <a:srgbClr val="000000"/>
      </a:dk1>
      <a:lt1>
        <a:srgbClr val="FFFFFF"/>
      </a:lt1>
      <a:dk2>
        <a:srgbClr val="588AB6"/>
      </a:dk2>
      <a:lt2>
        <a:srgbClr val="00355F"/>
      </a:lt2>
      <a:accent1>
        <a:srgbClr val="AFA097"/>
      </a:accent1>
      <a:accent2>
        <a:srgbClr val="00355F"/>
      </a:accent2>
      <a:accent3>
        <a:srgbClr val="588AB6"/>
      </a:accent3>
      <a:accent4>
        <a:srgbClr val="7F7F7F"/>
      </a:accent4>
      <a:accent5>
        <a:srgbClr val="A5A5A5"/>
      </a:accent5>
      <a:accent6>
        <a:srgbClr val="D8D8D8"/>
      </a:accent6>
      <a:hlink>
        <a:srgbClr val="588AB6"/>
      </a:hlink>
      <a:folHlink>
        <a:srgbClr val="588AB6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 B R I C K E R 2 ! 1 8 2 0 7 2 5 3 . 2 < / d o c u m e n t i d >  
     < s e n d e r i d > T K E R S < / s e n d e r i d >  
     < s e n d e r e m a i l > T K E R S H A H @ B R I C K E R . C O M < / s e n d e r e m a i l >  
     < l a s t m o d i f i e d > 2 0 2 2 - 1 1 - 2 2 T 2 2 : 0 8 : 0 0 . 0 0 0 0 0 0 0 - 0 5 : 0 0 < / l a s t m o d i f i e d >  
     < d a t a b a s e > B R I C K E R 2 < / d a t a b a s e >  
 < / p r o p e r t i e s > 
</file>

<file path=customXml/item2.xml><?xml version="1.0" encoding="utf-8"?>
<filestamp xmlns="http://schemas.beclegal.com/legalbar/filestamp">
  <CurrentDate>11/22/2022</CurrentDate>
  <CurrentTime>10:07 PM</CurrentTime>
  <Author>JRILE</Author>
  <Typist>JRILE</Typist>
  <Class>DOC</Class>
  <SubClass/>
  <FileName>u:\documents\NRPortbl\BRICKER2\TKERS\18207253_1.docx</FileName>
  <DescriptiveName>Ridgedale LSD - Resolution authorizing Access Controls_Camera contract with Xtec Partners (Micropurchase) (Jr/Sr High School)</DescriptiveName>
  <DMLibrary>BRICKER2</DMLibrary>
  <FileStampFormatID>3</FileStampFormatID>
  <Placement>AllFooters</Placement>
  <Client>058755</Client>
  <Matter>113944</Matter>
  <DocNumber>18207253</DocNumber>
  <Version>1</Version>
  <IWL/>
  <DMCustom1>058755</DMCustom1>
  <DMCustom1Description/>
  <DMCustom2>113944</DMCustom2>
  <DMCustom2Description/>
  <DMCustom3>BONDS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18207253v1</Value>
  </Stamp>
</filestamp>
</file>

<file path=customXml/itemProps1.xml><?xml version="1.0" encoding="utf-8"?>
<ds:datastoreItem xmlns:ds="http://schemas.openxmlformats.org/officeDocument/2006/customXml" ds:itemID="{6B592B2E-2E73-4E05-8E6A-212E771EA7A1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964923D2-C982-4EB4-B5A2-41AA98270D6F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2015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2022-12-15T20:30:00Z</dcterms:created>
  <dcterms:modified xsi:type="dcterms:W3CDTF">2022-12-15T20:30:00Z</dcterms:modified>
  <cp:category/>
  <cp:contentStatus/>
  <dc:language/>
  <cp:version/>
</cp:coreProperties>
</file>