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2045FB" w:rsidRDefault="00D13877">
      <w:pPr>
        <w:jc w:val="center"/>
      </w:pPr>
      <w:r>
        <w:t xml:space="preserve">Ridgedale Local </w:t>
      </w:r>
      <w:proofErr w:type="spellStart"/>
      <w:r>
        <w:t>Schools’s</w:t>
      </w:r>
      <w:proofErr w:type="spellEnd"/>
      <w:r>
        <w:t xml:space="preserve"> Extended Learning Plan</w:t>
      </w:r>
    </w:p>
    <w:p w14:paraId="00000002" w14:textId="77777777" w:rsidR="002045FB" w:rsidRDefault="002045FB">
      <w:pPr>
        <w:jc w:val="center"/>
      </w:pPr>
    </w:p>
    <w:p w14:paraId="00000003" w14:textId="77777777" w:rsidR="002045FB" w:rsidRDefault="00D13877">
      <w:pPr>
        <w:rPr>
          <w:b/>
          <w:i/>
          <w:u w:val="single"/>
        </w:rPr>
      </w:pPr>
      <w:r>
        <w:rPr>
          <w:b/>
          <w:i/>
          <w:u w:val="single"/>
        </w:rPr>
        <w:t>Impacted Students</w:t>
      </w:r>
    </w:p>
    <w:p w14:paraId="00000004" w14:textId="77777777" w:rsidR="002045FB" w:rsidRDefault="002045FB">
      <w:pPr>
        <w:rPr>
          <w:b/>
          <w:i/>
          <w:u w:val="single"/>
        </w:rPr>
      </w:pPr>
    </w:p>
    <w:p w14:paraId="00000005" w14:textId="77777777" w:rsidR="002045FB" w:rsidRDefault="00D13877">
      <w:r>
        <w:t>Students will be identified based on multiple factors, including:</w:t>
      </w:r>
    </w:p>
    <w:p w14:paraId="00000006" w14:textId="77777777" w:rsidR="002045FB" w:rsidRDefault="002045FB"/>
    <w:p w14:paraId="00000007" w14:textId="77777777" w:rsidR="002045FB" w:rsidRDefault="00D13877">
      <w:pPr>
        <w:numPr>
          <w:ilvl w:val="0"/>
          <w:numId w:val="4"/>
        </w:numPr>
      </w:pPr>
      <w:r>
        <w:t>Access to reliable internet</w:t>
      </w:r>
    </w:p>
    <w:p w14:paraId="00000008" w14:textId="77777777" w:rsidR="002045FB" w:rsidRDefault="00D13877">
      <w:pPr>
        <w:numPr>
          <w:ilvl w:val="0"/>
          <w:numId w:val="4"/>
        </w:numPr>
      </w:pPr>
      <w:r>
        <w:t>Socio-Economic Status</w:t>
      </w:r>
    </w:p>
    <w:p w14:paraId="00000009" w14:textId="77777777" w:rsidR="002045FB" w:rsidRDefault="00D13877">
      <w:pPr>
        <w:numPr>
          <w:ilvl w:val="0"/>
          <w:numId w:val="4"/>
        </w:numPr>
      </w:pPr>
      <w:r>
        <w:t xml:space="preserve">Current at-risk factors </w:t>
      </w:r>
    </w:p>
    <w:p w14:paraId="0000000A" w14:textId="77777777" w:rsidR="002045FB" w:rsidRDefault="00D13877">
      <w:pPr>
        <w:numPr>
          <w:ilvl w:val="1"/>
          <w:numId w:val="4"/>
        </w:numPr>
      </w:pPr>
      <w:r>
        <w:t>In person attendance</w:t>
      </w:r>
    </w:p>
    <w:p w14:paraId="0000000B" w14:textId="77777777" w:rsidR="002045FB" w:rsidRDefault="00D13877">
      <w:pPr>
        <w:numPr>
          <w:ilvl w:val="1"/>
          <w:numId w:val="4"/>
        </w:numPr>
      </w:pPr>
      <w:r>
        <w:t>Remote attendance</w:t>
      </w:r>
    </w:p>
    <w:p w14:paraId="0000000C" w14:textId="77777777" w:rsidR="002045FB" w:rsidRDefault="00D13877">
      <w:pPr>
        <w:numPr>
          <w:ilvl w:val="1"/>
          <w:numId w:val="4"/>
        </w:numPr>
      </w:pPr>
      <w:r>
        <w:t>Credit deficient</w:t>
      </w:r>
    </w:p>
    <w:p w14:paraId="0000000D" w14:textId="77777777" w:rsidR="002045FB" w:rsidRDefault="00D13877">
      <w:pPr>
        <w:numPr>
          <w:ilvl w:val="1"/>
          <w:numId w:val="4"/>
        </w:numPr>
      </w:pPr>
      <w:r>
        <w:t xml:space="preserve">Significant deficiencies in reading and/or math as measured by state assessments, MAP, </w:t>
      </w:r>
      <w:proofErr w:type="spellStart"/>
      <w:r>
        <w:t>CommonLit</w:t>
      </w:r>
      <w:proofErr w:type="spellEnd"/>
      <w:r>
        <w:t xml:space="preserve">, </w:t>
      </w:r>
      <w:proofErr w:type="spellStart"/>
      <w:r>
        <w:t>Savvas</w:t>
      </w:r>
      <w:proofErr w:type="spellEnd"/>
      <w:r>
        <w:t xml:space="preserve"> Learning Screener, Bridges Screener, or classroom anecdotal evidence</w:t>
      </w:r>
    </w:p>
    <w:p w14:paraId="0000000E" w14:textId="77777777" w:rsidR="002045FB" w:rsidRDefault="00D13877">
      <w:pPr>
        <w:rPr>
          <w:b/>
          <w:i/>
          <w:u w:val="single"/>
        </w:rPr>
      </w:pPr>
      <w:r>
        <w:rPr>
          <w:b/>
          <w:i/>
          <w:u w:val="single"/>
        </w:rPr>
        <w:t>Needs</w:t>
      </w:r>
    </w:p>
    <w:p w14:paraId="0000000F" w14:textId="77777777" w:rsidR="002045FB" w:rsidRDefault="002045FB">
      <w:pPr>
        <w:rPr>
          <w:b/>
          <w:i/>
          <w:u w:val="single"/>
        </w:rPr>
      </w:pPr>
    </w:p>
    <w:p w14:paraId="00000010" w14:textId="77777777" w:rsidR="002045FB" w:rsidRDefault="00D13877">
      <w:r>
        <w:t>Needs of students identified will be determined using the following data:</w:t>
      </w:r>
    </w:p>
    <w:p w14:paraId="00000011" w14:textId="77777777" w:rsidR="002045FB" w:rsidRDefault="002045FB"/>
    <w:p w14:paraId="00000012" w14:textId="77777777" w:rsidR="002045FB" w:rsidRDefault="00D13877">
      <w:pPr>
        <w:numPr>
          <w:ilvl w:val="0"/>
          <w:numId w:val="2"/>
        </w:numPr>
      </w:pPr>
      <w:r>
        <w:t xml:space="preserve">District level assessment performance (MAP. </w:t>
      </w:r>
      <w:proofErr w:type="spellStart"/>
      <w:r>
        <w:t>Savvas</w:t>
      </w:r>
      <w:proofErr w:type="spellEnd"/>
      <w:r>
        <w:t xml:space="preserve">, Bridges, </w:t>
      </w:r>
      <w:proofErr w:type="spellStart"/>
      <w:r>
        <w:t>CommonLit</w:t>
      </w:r>
      <w:proofErr w:type="spellEnd"/>
      <w:r>
        <w:t>)</w:t>
      </w:r>
    </w:p>
    <w:p w14:paraId="00000013" w14:textId="77777777" w:rsidR="002045FB" w:rsidRDefault="00D13877">
      <w:pPr>
        <w:numPr>
          <w:ilvl w:val="0"/>
          <w:numId w:val="2"/>
        </w:numPr>
      </w:pPr>
      <w:r>
        <w:t>State assessment performance (AIR/EOC)</w:t>
      </w:r>
    </w:p>
    <w:p w14:paraId="00000014" w14:textId="77777777" w:rsidR="002045FB" w:rsidRDefault="00D13877">
      <w:pPr>
        <w:numPr>
          <w:ilvl w:val="0"/>
          <w:numId w:val="2"/>
        </w:numPr>
      </w:pPr>
      <w:r>
        <w:t>Teacher recommendation/observation</w:t>
      </w:r>
    </w:p>
    <w:p w14:paraId="00000015" w14:textId="77777777" w:rsidR="002045FB" w:rsidRDefault="002045FB"/>
    <w:p w14:paraId="00000016" w14:textId="77777777" w:rsidR="002045FB" w:rsidRDefault="00D13877">
      <w:r>
        <w:rPr>
          <w:b/>
          <w:i/>
          <w:u w:val="single"/>
        </w:rPr>
        <w:t>Resources and Budget</w:t>
      </w:r>
      <w:r>
        <w:t>:</w:t>
      </w:r>
    </w:p>
    <w:p w14:paraId="00000017" w14:textId="77777777" w:rsidR="002045FB" w:rsidRDefault="002045FB"/>
    <w:p w14:paraId="00000018" w14:textId="77777777" w:rsidR="002045FB" w:rsidRDefault="00D13877">
      <w:r>
        <w:t>Resources available are:</w:t>
      </w:r>
    </w:p>
    <w:p w14:paraId="00000019" w14:textId="77777777" w:rsidR="002045FB" w:rsidRDefault="002045FB"/>
    <w:p w14:paraId="0000001A" w14:textId="77777777" w:rsidR="002045FB" w:rsidRDefault="00D13877">
      <w:pPr>
        <w:numPr>
          <w:ilvl w:val="0"/>
          <w:numId w:val="5"/>
        </w:numPr>
      </w:pPr>
      <w:r>
        <w:t>Framework for summer tutoring via 3rd grade reading tutoring in the past</w:t>
      </w:r>
    </w:p>
    <w:p w14:paraId="0000001B" w14:textId="77777777" w:rsidR="002045FB" w:rsidRDefault="00D13877">
      <w:pPr>
        <w:numPr>
          <w:ilvl w:val="0"/>
          <w:numId w:val="5"/>
        </w:numPr>
      </w:pPr>
      <w:r>
        <w:t>Regular classroom/intervention resources</w:t>
      </w:r>
    </w:p>
    <w:p w14:paraId="0000001C" w14:textId="77777777" w:rsidR="002045FB" w:rsidRDefault="002045FB" w:rsidP="00F620AF">
      <w:pPr>
        <w:ind w:left="720"/>
      </w:pPr>
    </w:p>
    <w:p w14:paraId="0000001D" w14:textId="77777777" w:rsidR="002045FB" w:rsidRDefault="002045FB"/>
    <w:p w14:paraId="0000001E" w14:textId="77777777" w:rsidR="002045FB" w:rsidRDefault="00D13877">
      <w:r>
        <w:t>Budget needs are:</w:t>
      </w:r>
    </w:p>
    <w:p w14:paraId="0000001F" w14:textId="77777777" w:rsidR="002045FB" w:rsidRDefault="002045FB"/>
    <w:p w14:paraId="00000020" w14:textId="77777777" w:rsidR="002045FB" w:rsidRDefault="00D13877">
      <w:pPr>
        <w:numPr>
          <w:ilvl w:val="0"/>
          <w:numId w:val="6"/>
        </w:numPr>
      </w:pPr>
      <w:r>
        <w:t xml:space="preserve">Funding for teachers providing instruction </w:t>
      </w:r>
    </w:p>
    <w:p w14:paraId="00000021" w14:textId="77777777" w:rsidR="002045FB" w:rsidRDefault="00D13877">
      <w:pPr>
        <w:numPr>
          <w:ilvl w:val="0"/>
          <w:numId w:val="6"/>
        </w:numPr>
      </w:pPr>
      <w:r>
        <w:t>Possible online curriculum/resource for credit recovery at the high school level</w:t>
      </w:r>
    </w:p>
    <w:p w14:paraId="00000022" w14:textId="77777777" w:rsidR="002045FB" w:rsidRDefault="002045FB"/>
    <w:p w14:paraId="00000023" w14:textId="77777777" w:rsidR="002045FB" w:rsidRDefault="00D13877">
      <w:pPr>
        <w:rPr>
          <w:b/>
          <w:i/>
          <w:u w:val="single"/>
        </w:rPr>
      </w:pPr>
      <w:r>
        <w:rPr>
          <w:b/>
          <w:i/>
          <w:u w:val="single"/>
        </w:rPr>
        <w:t>Approaches</w:t>
      </w:r>
    </w:p>
    <w:p w14:paraId="00000024" w14:textId="77777777" w:rsidR="002045FB" w:rsidRDefault="002045FB">
      <w:pPr>
        <w:rPr>
          <w:b/>
          <w:i/>
          <w:u w:val="single"/>
        </w:rPr>
      </w:pPr>
    </w:p>
    <w:p w14:paraId="00000025" w14:textId="77777777" w:rsidR="002045FB" w:rsidRDefault="00D13877">
      <w:pPr>
        <w:numPr>
          <w:ilvl w:val="0"/>
          <w:numId w:val="1"/>
        </w:numPr>
      </w:pPr>
      <w:r>
        <w:t xml:space="preserve">Providing online credit recovery option through </w:t>
      </w:r>
      <w:proofErr w:type="spellStart"/>
      <w:r>
        <w:t>Edmentum</w:t>
      </w:r>
      <w:proofErr w:type="spellEnd"/>
      <w:r>
        <w:t>/Apex/FES Now (similar program)</w:t>
      </w:r>
    </w:p>
    <w:p w14:paraId="00000026" w14:textId="7E9B143B" w:rsidR="002045FB" w:rsidRDefault="00D13877">
      <w:pPr>
        <w:numPr>
          <w:ilvl w:val="0"/>
          <w:numId w:val="1"/>
        </w:numPr>
      </w:pPr>
      <w:r>
        <w:t>2</w:t>
      </w:r>
      <w:r w:rsidR="00F620AF">
        <w:t>-</w:t>
      </w:r>
      <w:r>
        <w:t>week Back to School Bootcamp for all other identified/participating students</w:t>
      </w:r>
    </w:p>
    <w:p w14:paraId="00000027" w14:textId="77777777" w:rsidR="002045FB" w:rsidRDefault="002045FB"/>
    <w:p w14:paraId="00000028" w14:textId="77777777" w:rsidR="002045FB" w:rsidRDefault="002045FB"/>
    <w:p w14:paraId="00000029" w14:textId="77777777" w:rsidR="002045FB" w:rsidRDefault="002045FB"/>
    <w:p w14:paraId="0000002A" w14:textId="77777777" w:rsidR="002045FB" w:rsidRDefault="00D13877">
      <w:pPr>
        <w:rPr>
          <w:b/>
          <w:i/>
          <w:u w:val="single"/>
        </w:rPr>
      </w:pPr>
      <w:r>
        <w:rPr>
          <w:b/>
          <w:i/>
          <w:u w:val="single"/>
        </w:rPr>
        <w:lastRenderedPageBreak/>
        <w:t>Partnerships</w:t>
      </w:r>
    </w:p>
    <w:p w14:paraId="0000002B" w14:textId="77777777" w:rsidR="002045FB" w:rsidRDefault="002045FB">
      <w:pPr>
        <w:rPr>
          <w:b/>
          <w:i/>
          <w:u w:val="single"/>
        </w:rPr>
      </w:pPr>
    </w:p>
    <w:p w14:paraId="0000002C" w14:textId="77777777" w:rsidR="002045FB" w:rsidRDefault="00D13877">
      <w:r>
        <w:t>Possibilities for partnerships include:</w:t>
      </w:r>
    </w:p>
    <w:p w14:paraId="0000002D" w14:textId="77777777" w:rsidR="002045FB" w:rsidRDefault="00D13877">
      <w:pPr>
        <w:numPr>
          <w:ilvl w:val="0"/>
          <w:numId w:val="3"/>
        </w:numPr>
      </w:pPr>
      <w:r>
        <w:t xml:space="preserve">The Ohio State University-Marion--work with the education program to seek those </w:t>
      </w:r>
      <w:proofErr w:type="gramStart"/>
      <w:r>
        <w:t>who  need</w:t>
      </w:r>
      <w:proofErr w:type="gramEnd"/>
      <w:r>
        <w:t xml:space="preserve"> additional field service hours for program completion to assist with boot camp.</w:t>
      </w:r>
    </w:p>
    <w:p w14:paraId="0000002E" w14:textId="77777777" w:rsidR="002045FB" w:rsidRDefault="00D13877">
      <w:pPr>
        <w:numPr>
          <w:ilvl w:val="0"/>
          <w:numId w:val="3"/>
        </w:numPr>
      </w:pPr>
      <w:r>
        <w:t>NCOESC</w:t>
      </w:r>
    </w:p>
    <w:p w14:paraId="0000002F" w14:textId="77777777" w:rsidR="002045FB" w:rsidRDefault="00D13877">
      <w:pPr>
        <w:numPr>
          <w:ilvl w:val="0"/>
          <w:numId w:val="3"/>
        </w:numPr>
      </w:pPr>
      <w:r>
        <w:t>Marion Public Library/Let’s Read 20</w:t>
      </w:r>
    </w:p>
    <w:p w14:paraId="00000030" w14:textId="77777777" w:rsidR="002045FB" w:rsidRDefault="00D13877">
      <w:pPr>
        <w:numPr>
          <w:ilvl w:val="0"/>
          <w:numId w:val="3"/>
        </w:numPr>
      </w:pPr>
      <w:r>
        <w:t>Marion Area YMCA</w:t>
      </w:r>
    </w:p>
    <w:p w14:paraId="00000031" w14:textId="77777777" w:rsidR="002045FB" w:rsidRDefault="002045FB"/>
    <w:p w14:paraId="00000032" w14:textId="77777777" w:rsidR="002045FB" w:rsidRDefault="00D13877">
      <w:pPr>
        <w:rPr>
          <w:b/>
          <w:i/>
          <w:u w:val="single"/>
        </w:rPr>
      </w:pPr>
      <w:r>
        <w:rPr>
          <w:b/>
          <w:i/>
          <w:u w:val="single"/>
        </w:rPr>
        <w:t>Alignment</w:t>
      </w:r>
    </w:p>
    <w:p w14:paraId="00000033" w14:textId="77777777" w:rsidR="002045FB" w:rsidRDefault="002045FB"/>
    <w:p w14:paraId="00000034" w14:textId="7F8564FA" w:rsidR="002045FB" w:rsidRDefault="00D13877">
      <w:r>
        <w:t xml:space="preserve">This plan targets our most </w:t>
      </w:r>
      <w:bookmarkStart w:id="0" w:name="_GoBack"/>
      <w:bookmarkEnd w:id="0"/>
      <w:r w:rsidR="00F620AF">
        <w:t>at-risk</w:t>
      </w:r>
      <w:r>
        <w:t xml:space="preserve"> students and will focus on performance in reading and math K-12, while also providing credit recovery support for students in grades 9 - 12.  Providing this support works towards accomplishing our CCIP goals of improving school wide reading and math scores.  Providing credit recovery support will work toward keeping our students on track for graduation to continue to see high graduation rates for our students.</w:t>
      </w:r>
    </w:p>
    <w:p w14:paraId="00000035" w14:textId="77777777" w:rsidR="002045FB" w:rsidRDefault="002045FB"/>
    <w:sectPr w:rsidR="002045F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F083F"/>
    <w:multiLevelType w:val="multilevel"/>
    <w:tmpl w:val="337ECD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D273570"/>
    <w:multiLevelType w:val="multilevel"/>
    <w:tmpl w:val="69C899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EE1BD5"/>
    <w:multiLevelType w:val="multilevel"/>
    <w:tmpl w:val="F36AE8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0B82640"/>
    <w:multiLevelType w:val="multilevel"/>
    <w:tmpl w:val="24621A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EC675DB"/>
    <w:multiLevelType w:val="multilevel"/>
    <w:tmpl w:val="5862F9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93D6066"/>
    <w:multiLevelType w:val="multilevel"/>
    <w:tmpl w:val="EDE04D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2"/>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5FB"/>
    <w:rsid w:val="002045FB"/>
    <w:rsid w:val="00D13877"/>
    <w:rsid w:val="00F62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80F0B"/>
  <w15:docId w15:val="{2A33F4D0-0893-4396-9ABA-C3EB4EE9A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284</Words>
  <Characters>1624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Ridgedale Local Schools</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Britton</dc:creator>
  <cp:lastModifiedBy>Robert Britton</cp:lastModifiedBy>
  <cp:revision>3</cp:revision>
  <dcterms:created xsi:type="dcterms:W3CDTF">2021-03-17T13:58:00Z</dcterms:created>
  <dcterms:modified xsi:type="dcterms:W3CDTF">2021-03-17T18:19:00Z</dcterms:modified>
</cp:coreProperties>
</file>